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22D73" w14:textId="77777777" w:rsidR="00461F0C" w:rsidRDefault="00461F0C" w:rsidP="00461F0C">
      <w:pPr>
        <w:pStyle w:val="Overskrift2"/>
        <w:pBdr>
          <w:top w:val="single" w:sz="4" w:space="1" w:color="auto"/>
          <w:left w:val="single" w:sz="4" w:space="4" w:color="auto"/>
          <w:bottom w:val="single" w:sz="4" w:space="1" w:color="auto"/>
          <w:right w:val="single" w:sz="4" w:space="0" w:color="auto"/>
        </w:pBdr>
        <w:shd w:val="pct5" w:color="auto" w:fill="FFFFFF"/>
        <w:rPr>
          <w:sz w:val="20"/>
        </w:rPr>
      </w:pPr>
      <w:r>
        <w:rPr>
          <w:sz w:val="32"/>
        </w:rPr>
        <w:t>IK-perm</w:t>
      </w:r>
      <w:r>
        <w:t xml:space="preserve">        </w:t>
      </w:r>
    </w:p>
    <w:p w14:paraId="47664F85" w14:textId="77777777" w:rsidR="00461F0C" w:rsidRDefault="00461F0C" w:rsidP="00461F0C">
      <w:pPr>
        <w:pBdr>
          <w:top w:val="single" w:sz="4" w:space="1" w:color="auto"/>
          <w:left w:val="single" w:sz="4" w:space="4" w:color="auto"/>
          <w:bottom w:val="single" w:sz="4" w:space="1" w:color="auto"/>
          <w:right w:val="single" w:sz="4" w:space="0" w:color="auto"/>
        </w:pBdr>
        <w:shd w:val="pct5" w:color="auto" w:fill="FFFFFF"/>
        <w:rPr>
          <w:rFonts w:ascii="Tahoma" w:hAnsi="Tahoma"/>
          <w:szCs w:val="20"/>
        </w:rPr>
      </w:pPr>
      <w:r>
        <w:rPr>
          <w:rFonts w:ascii="Tahoma" w:hAnsi="Tahoma"/>
          <w:sz w:val="20"/>
        </w:rPr>
        <w:t xml:space="preserve">Håndbok og arbeidsperm for </w:t>
      </w:r>
      <w:r>
        <w:rPr>
          <w:rFonts w:ascii="Tahoma" w:hAnsi="Tahoma"/>
          <w:sz w:val="20"/>
        </w:rPr>
        <w:tab/>
        <w:t xml:space="preserve">    </w:t>
      </w:r>
      <w:r>
        <w:rPr>
          <w:rFonts w:ascii="Tahoma" w:hAnsi="Tahoma"/>
          <w:sz w:val="20"/>
        </w:rPr>
        <w:tab/>
        <w:t xml:space="preserve">                            Utarbeidet </w:t>
      </w:r>
      <w:proofErr w:type="gramStart"/>
      <w:r>
        <w:rPr>
          <w:rFonts w:ascii="Tahoma" w:hAnsi="Tahoma"/>
          <w:sz w:val="20"/>
        </w:rPr>
        <w:t xml:space="preserve">av:  </w:t>
      </w:r>
      <w:smartTag w:uri="urn:schemas-microsoft-com:office:smarttags" w:element="PersonName">
        <w:smartTagPr>
          <w:attr w:name="ProductID" w:val="Rose Mari Haug"/>
        </w:smartTagPr>
        <w:r>
          <w:rPr>
            <w:rFonts w:ascii="Tahoma" w:hAnsi="Tahoma"/>
            <w:sz w:val="20"/>
          </w:rPr>
          <w:t>Rose</w:t>
        </w:r>
        <w:proofErr w:type="gramEnd"/>
        <w:r>
          <w:rPr>
            <w:rFonts w:ascii="Tahoma" w:hAnsi="Tahoma"/>
            <w:sz w:val="20"/>
          </w:rPr>
          <w:t xml:space="preserve"> Mari Haug</w:t>
        </w:r>
      </w:smartTag>
    </w:p>
    <w:p w14:paraId="3B058ABE" w14:textId="77777777" w:rsidR="00461F0C" w:rsidRDefault="00461F0C" w:rsidP="00461F0C">
      <w:pPr>
        <w:pBdr>
          <w:top w:val="single" w:sz="4" w:space="1" w:color="auto"/>
          <w:left w:val="single" w:sz="4" w:space="4" w:color="auto"/>
          <w:bottom w:val="single" w:sz="4" w:space="1" w:color="auto"/>
          <w:right w:val="single" w:sz="4" w:space="0" w:color="auto"/>
        </w:pBdr>
        <w:shd w:val="pct5" w:color="auto" w:fill="FFFFFF"/>
        <w:rPr>
          <w:rFonts w:ascii="Tahoma" w:hAnsi="Tahoma"/>
          <w:szCs w:val="20"/>
        </w:rPr>
      </w:pPr>
      <w:r>
        <w:rPr>
          <w:rFonts w:ascii="Tahoma" w:hAnsi="Tahoma"/>
          <w:sz w:val="20"/>
        </w:rPr>
        <w:t xml:space="preserve">HMS-arbeid i Vestvågøy kommune   </w:t>
      </w:r>
      <w:r>
        <w:rPr>
          <w:rFonts w:ascii="Tahoma" w:hAnsi="Tahoma"/>
          <w:sz w:val="20"/>
        </w:rPr>
        <w:tab/>
        <w:t xml:space="preserve">                            Godkjent: AMU 26.03.08         </w:t>
      </w:r>
    </w:p>
    <w:p w14:paraId="5EA8644D" w14:textId="77777777" w:rsidR="00461F0C" w:rsidRDefault="00461F0C" w:rsidP="00461F0C">
      <w:pPr>
        <w:pBdr>
          <w:top w:val="single" w:sz="4" w:space="1" w:color="auto"/>
          <w:left w:val="single" w:sz="4" w:space="4" w:color="auto"/>
          <w:bottom w:val="single" w:sz="4" w:space="1" w:color="auto"/>
          <w:right w:val="single" w:sz="4" w:space="0" w:color="auto"/>
        </w:pBdr>
        <w:shd w:val="pct5" w:color="auto" w:fill="FFFFFF"/>
        <w:rPr>
          <w:rFonts w:ascii="Tahoma" w:hAnsi="Tahoma"/>
          <w:szCs w:val="20"/>
        </w:rPr>
      </w:pPr>
    </w:p>
    <w:p w14:paraId="7D1CD089" w14:textId="77777777" w:rsidR="00461F0C" w:rsidRDefault="00461F0C" w:rsidP="00461F0C">
      <w:pPr>
        <w:numPr>
          <w:ilvl w:val="0"/>
          <w:numId w:val="1"/>
        </w:numPr>
        <w:pBdr>
          <w:top w:val="single" w:sz="4" w:space="1" w:color="auto"/>
          <w:left w:val="single" w:sz="4" w:space="4" w:color="auto"/>
          <w:bottom w:val="single" w:sz="4" w:space="1" w:color="auto"/>
          <w:right w:val="single" w:sz="4" w:space="0" w:color="auto"/>
        </w:pBdr>
        <w:shd w:val="pct5" w:color="auto" w:fill="FFFFFF"/>
        <w:rPr>
          <w:rFonts w:ascii="Tahoma" w:hAnsi="Tahoma"/>
          <w:b/>
          <w:szCs w:val="20"/>
        </w:rPr>
      </w:pPr>
      <w:r>
        <w:rPr>
          <w:rFonts w:ascii="Tahoma" w:hAnsi="Tahoma"/>
          <w:b/>
        </w:rPr>
        <w:t>RUTINER/RETNINGSLINJER</w:t>
      </w:r>
    </w:p>
    <w:p w14:paraId="55790D8E" w14:textId="77777777" w:rsidR="00461F0C" w:rsidRDefault="00461F0C" w:rsidP="00461F0C">
      <w:pPr>
        <w:pBdr>
          <w:top w:val="single" w:sz="4" w:space="1" w:color="auto"/>
          <w:left w:val="single" w:sz="4" w:space="4" w:color="auto"/>
          <w:bottom w:val="single" w:sz="4" w:space="1" w:color="auto"/>
          <w:right w:val="single" w:sz="4" w:space="0" w:color="auto"/>
        </w:pBdr>
        <w:shd w:val="pct5" w:color="auto" w:fill="FFFFFF"/>
        <w:ind w:left="705" w:hanging="705"/>
        <w:rPr>
          <w:rFonts w:ascii="Tahoma" w:hAnsi="Tahoma"/>
          <w:b/>
          <w:szCs w:val="20"/>
        </w:rPr>
      </w:pPr>
      <w:r>
        <w:rPr>
          <w:rFonts w:ascii="Tahoma" w:hAnsi="Tahoma"/>
          <w:b/>
        </w:rPr>
        <w:t>6.1</w:t>
      </w:r>
      <w:r>
        <w:rPr>
          <w:rFonts w:ascii="Tahoma" w:hAnsi="Tahoma"/>
          <w:b/>
        </w:rPr>
        <w:tab/>
        <w:t>Oppfølging av arbeidstakers syn, og refusjon av utgifter til databriller</w:t>
      </w:r>
    </w:p>
    <w:p w14:paraId="2009EF1C" w14:textId="77777777" w:rsidR="00461F0C" w:rsidRDefault="00461F0C" w:rsidP="00461F0C">
      <w:pPr>
        <w:rPr>
          <w:szCs w:val="20"/>
        </w:rPr>
      </w:pPr>
    </w:p>
    <w:p w14:paraId="3826B594" w14:textId="77777777" w:rsidR="00461F0C" w:rsidRDefault="00461F0C" w:rsidP="00461F0C">
      <w:pPr>
        <w:rPr>
          <w:szCs w:val="20"/>
        </w:rPr>
      </w:pPr>
    </w:p>
    <w:p w14:paraId="4010AF47" w14:textId="77777777" w:rsidR="00461F0C" w:rsidRDefault="00461F0C" w:rsidP="00461F0C">
      <w:pPr>
        <w:numPr>
          <w:ilvl w:val="0"/>
          <w:numId w:val="2"/>
        </w:numPr>
        <w:rPr>
          <w:rFonts w:ascii="Tahoma" w:hAnsi="Tahoma"/>
          <w:b/>
          <w:szCs w:val="20"/>
        </w:rPr>
      </w:pPr>
      <w:r>
        <w:rPr>
          <w:rFonts w:ascii="Tahoma" w:hAnsi="Tahoma"/>
          <w:b/>
        </w:rPr>
        <w:t>FORMÅL</w:t>
      </w:r>
    </w:p>
    <w:p w14:paraId="5B211FB1" w14:textId="77777777" w:rsidR="00461F0C" w:rsidRDefault="00461F0C" w:rsidP="00461F0C">
      <w:pPr>
        <w:rPr>
          <w:rFonts w:ascii="Tahoma" w:hAnsi="Tahoma"/>
          <w:b/>
        </w:rPr>
      </w:pPr>
    </w:p>
    <w:p w14:paraId="20C9AE88" w14:textId="77777777" w:rsidR="00461F0C" w:rsidRDefault="00461F0C" w:rsidP="00461F0C">
      <w:pPr>
        <w:rPr>
          <w:bCs/>
          <w:szCs w:val="20"/>
        </w:rPr>
      </w:pPr>
      <w:r>
        <w:rPr>
          <w:bCs/>
        </w:rPr>
        <w:t>Retningslinjene angir hvilke rutiner som gjelder med hensyn til synsundersøkelse for arbeidstaker som arbeider ved dataskjerm, og hvilke krav som stilles for å få dekket utgifter til databriller.</w:t>
      </w:r>
    </w:p>
    <w:p w14:paraId="74395A17" w14:textId="77777777" w:rsidR="00461F0C" w:rsidRDefault="00461F0C" w:rsidP="00461F0C">
      <w:pPr>
        <w:rPr>
          <w:szCs w:val="20"/>
        </w:rPr>
      </w:pPr>
    </w:p>
    <w:p w14:paraId="57421785" w14:textId="77777777" w:rsidR="00461F0C" w:rsidRDefault="00461F0C" w:rsidP="00461F0C">
      <w:pPr>
        <w:numPr>
          <w:ilvl w:val="0"/>
          <w:numId w:val="2"/>
        </w:numPr>
        <w:rPr>
          <w:rFonts w:ascii="Tahoma" w:hAnsi="Tahoma"/>
          <w:b/>
          <w:szCs w:val="20"/>
        </w:rPr>
      </w:pPr>
      <w:r>
        <w:rPr>
          <w:rFonts w:ascii="Tahoma" w:hAnsi="Tahoma"/>
          <w:b/>
        </w:rPr>
        <w:t>OMFANG</w:t>
      </w:r>
    </w:p>
    <w:p w14:paraId="1D8D2A33" w14:textId="77777777" w:rsidR="00461F0C" w:rsidRDefault="00461F0C" w:rsidP="00461F0C">
      <w:pPr>
        <w:rPr>
          <w:szCs w:val="20"/>
        </w:rPr>
      </w:pPr>
    </w:p>
    <w:p w14:paraId="4B98BB0C" w14:textId="77777777" w:rsidR="00461F0C" w:rsidRDefault="00461F0C" w:rsidP="00461F0C">
      <w:pPr>
        <w:rPr>
          <w:szCs w:val="20"/>
        </w:rPr>
      </w:pPr>
      <w:r>
        <w:rPr>
          <w:szCs w:val="20"/>
        </w:rPr>
        <w:t xml:space="preserve">Retningslinjene gjelder for arbeidstakere i Vestvågøy kommune (VK) som jevnlig og under en betydelig del av sitt arbeid, utfører arbeid ved dataskjerm. </w:t>
      </w:r>
      <w:r>
        <w:rPr>
          <w:bCs/>
          <w:szCs w:val="20"/>
        </w:rPr>
        <w:t xml:space="preserve">Det vises til </w:t>
      </w:r>
      <w:r>
        <w:rPr>
          <w:szCs w:val="20"/>
        </w:rPr>
        <w:t xml:space="preserve"> </w:t>
      </w:r>
      <w:hyperlink r:id="rId7" w:history="1">
        <w:r>
          <w:rPr>
            <w:rStyle w:val="Hyperkobling"/>
            <w:szCs w:val="20"/>
          </w:rPr>
          <w:t>Forskrift om arbeid ved dataskjerm</w:t>
        </w:r>
      </w:hyperlink>
      <w:r>
        <w:rPr>
          <w:szCs w:val="20"/>
        </w:rPr>
        <w:t xml:space="preserve"> av 15.12.1994, nr. 1259, til Arbeidsmiljøloven.</w:t>
      </w:r>
    </w:p>
    <w:p w14:paraId="3D4C9101" w14:textId="77777777" w:rsidR="00461F0C" w:rsidRDefault="00461F0C" w:rsidP="00461F0C">
      <w:pPr>
        <w:rPr>
          <w:szCs w:val="20"/>
        </w:rPr>
      </w:pPr>
    </w:p>
    <w:p w14:paraId="3D639E71" w14:textId="77777777" w:rsidR="00461F0C" w:rsidRPr="00357C78" w:rsidRDefault="00461F0C" w:rsidP="00357C78">
      <w:pPr>
        <w:numPr>
          <w:ilvl w:val="0"/>
          <w:numId w:val="2"/>
        </w:numPr>
        <w:rPr>
          <w:rFonts w:ascii="Tahoma" w:hAnsi="Tahoma"/>
          <w:b/>
        </w:rPr>
      </w:pPr>
      <w:r w:rsidRPr="00357C78">
        <w:rPr>
          <w:rFonts w:ascii="Tahoma" w:hAnsi="Tahoma"/>
          <w:b/>
        </w:rPr>
        <w:t>DEFINISJONER</w:t>
      </w:r>
    </w:p>
    <w:p w14:paraId="31C22F0A" w14:textId="77777777" w:rsidR="00461F0C" w:rsidRDefault="00461F0C" w:rsidP="00461F0C">
      <w:pPr>
        <w:rPr>
          <w:rFonts w:ascii="Tahoma" w:hAnsi="Tahoma"/>
          <w:b/>
        </w:rPr>
      </w:pPr>
    </w:p>
    <w:p w14:paraId="0193723F" w14:textId="77777777" w:rsidR="00461F0C" w:rsidRDefault="00461F0C" w:rsidP="00461F0C">
      <w:pPr>
        <w:rPr>
          <w:b/>
        </w:rPr>
      </w:pPr>
      <w:r>
        <w:rPr>
          <w:b/>
        </w:rPr>
        <w:t>Vanlige briller (vanlig synskorrigerende hjelpemidler)</w:t>
      </w:r>
    </w:p>
    <w:p w14:paraId="109285AD" w14:textId="77777777" w:rsidR="00461F0C" w:rsidRDefault="00461F0C" w:rsidP="00461F0C">
      <w:pPr>
        <w:rPr>
          <w:bCs/>
          <w:szCs w:val="20"/>
        </w:rPr>
      </w:pPr>
      <w:r>
        <w:rPr>
          <w:bCs/>
          <w:szCs w:val="20"/>
        </w:rPr>
        <w:t>Med denne benevnelsen forstår vi briller til bruk på avstand, og briller tilpasset vanlig leseavstand.</w:t>
      </w:r>
    </w:p>
    <w:p w14:paraId="601EE675" w14:textId="77777777" w:rsidR="00461F0C" w:rsidRDefault="00461F0C" w:rsidP="00461F0C">
      <w:pPr>
        <w:rPr>
          <w:bCs/>
          <w:szCs w:val="20"/>
        </w:rPr>
      </w:pPr>
    </w:p>
    <w:p w14:paraId="1C7C0D15" w14:textId="77777777" w:rsidR="00461F0C" w:rsidRDefault="00461F0C" w:rsidP="00461F0C">
      <w:pPr>
        <w:rPr>
          <w:bCs/>
          <w:szCs w:val="20"/>
        </w:rPr>
      </w:pPr>
      <w:r>
        <w:rPr>
          <w:bCs/>
          <w:szCs w:val="20"/>
        </w:rPr>
        <w:t>Vanlige progressive briller til avstands- og lesebruk regnes som vanlig synskorrigerende hjelpemiddel.</w:t>
      </w:r>
    </w:p>
    <w:p w14:paraId="5E0E9014" w14:textId="77777777" w:rsidR="00461F0C" w:rsidRDefault="00461F0C" w:rsidP="00461F0C">
      <w:pPr>
        <w:rPr>
          <w:bCs/>
          <w:szCs w:val="20"/>
        </w:rPr>
      </w:pPr>
    </w:p>
    <w:p w14:paraId="6FBA4AF8" w14:textId="77777777" w:rsidR="00461F0C" w:rsidRDefault="00461F0C" w:rsidP="00461F0C">
      <w:pPr>
        <w:rPr>
          <w:b/>
          <w:szCs w:val="20"/>
        </w:rPr>
      </w:pPr>
      <w:r>
        <w:rPr>
          <w:b/>
          <w:szCs w:val="20"/>
        </w:rPr>
        <w:t>Databriller (spesielle synskorrigerende hjelpemidler)</w:t>
      </w:r>
    </w:p>
    <w:p w14:paraId="58DB0806" w14:textId="77777777" w:rsidR="00461F0C" w:rsidRDefault="00461F0C" w:rsidP="00461F0C">
      <w:pPr>
        <w:rPr>
          <w:bCs/>
          <w:szCs w:val="20"/>
        </w:rPr>
      </w:pPr>
      <w:r>
        <w:rPr>
          <w:bCs/>
          <w:szCs w:val="20"/>
        </w:rPr>
        <w:t>Med denne benevnelsen forstår vi briller tilpasset avstanden til dataskjermen</w:t>
      </w:r>
      <w:r w:rsidR="00DF4BC5">
        <w:rPr>
          <w:bCs/>
          <w:szCs w:val="20"/>
        </w:rPr>
        <w:t>/</w:t>
      </w:r>
      <w:proofErr w:type="spellStart"/>
      <w:r w:rsidR="00DF4BC5">
        <w:rPr>
          <w:bCs/>
          <w:szCs w:val="20"/>
        </w:rPr>
        <w:t>da</w:t>
      </w:r>
      <w:r>
        <w:rPr>
          <w:bCs/>
          <w:szCs w:val="20"/>
        </w:rPr>
        <w:t>tarbeids</w:t>
      </w:r>
      <w:proofErr w:type="spellEnd"/>
      <w:r w:rsidR="00DF4BC5">
        <w:rPr>
          <w:bCs/>
          <w:szCs w:val="20"/>
        </w:rPr>
        <w:t>-</w:t>
      </w:r>
      <w:r>
        <w:rPr>
          <w:bCs/>
          <w:szCs w:val="20"/>
        </w:rPr>
        <w:t>pla</w:t>
      </w:r>
      <w:r w:rsidR="00DF4BC5">
        <w:rPr>
          <w:bCs/>
          <w:szCs w:val="20"/>
        </w:rPr>
        <w:t>ssen</w:t>
      </w:r>
      <w:r>
        <w:rPr>
          <w:bCs/>
          <w:szCs w:val="20"/>
        </w:rPr>
        <w:t>.</w:t>
      </w:r>
    </w:p>
    <w:p w14:paraId="65CFB8CD" w14:textId="77777777" w:rsidR="00357C78" w:rsidRDefault="00357C78" w:rsidP="00461F0C">
      <w:pPr>
        <w:rPr>
          <w:bCs/>
          <w:szCs w:val="20"/>
        </w:rPr>
      </w:pPr>
    </w:p>
    <w:p w14:paraId="6CF17C84" w14:textId="77777777" w:rsidR="00461F0C" w:rsidRPr="00357C78" w:rsidRDefault="00461F0C" w:rsidP="00357C78">
      <w:pPr>
        <w:rPr>
          <w:b/>
          <w:szCs w:val="20"/>
        </w:rPr>
      </w:pPr>
      <w:r w:rsidRPr="00357C78">
        <w:rPr>
          <w:b/>
          <w:szCs w:val="20"/>
        </w:rPr>
        <w:t>Behov for databrille</w:t>
      </w:r>
    </w:p>
    <w:p w14:paraId="0742D150" w14:textId="77777777" w:rsidR="00461F0C" w:rsidRDefault="00461F0C" w:rsidP="00461F0C">
      <w:pPr>
        <w:rPr>
          <w:bCs/>
          <w:szCs w:val="20"/>
        </w:rPr>
      </w:pPr>
      <w:r>
        <w:rPr>
          <w:bCs/>
          <w:szCs w:val="20"/>
        </w:rPr>
        <w:t xml:space="preserve">Behov for databrille foreligger når arbeidstaker har behov for </w:t>
      </w:r>
      <w:proofErr w:type="spellStart"/>
      <w:r>
        <w:rPr>
          <w:bCs/>
          <w:szCs w:val="20"/>
        </w:rPr>
        <w:t>brille</w:t>
      </w:r>
      <w:proofErr w:type="spellEnd"/>
      <w:r>
        <w:rPr>
          <w:bCs/>
          <w:szCs w:val="20"/>
        </w:rPr>
        <w:t xml:space="preserve"> ved dataskjermarbeid, og </w:t>
      </w:r>
      <w:proofErr w:type="spellStart"/>
      <w:r>
        <w:rPr>
          <w:bCs/>
          <w:szCs w:val="20"/>
        </w:rPr>
        <w:t>brille</w:t>
      </w:r>
      <w:proofErr w:type="spellEnd"/>
      <w:r>
        <w:rPr>
          <w:bCs/>
          <w:szCs w:val="20"/>
        </w:rPr>
        <w:t xml:space="preserve"> til avstandsbruk eller vanlig lesebrille </w:t>
      </w:r>
      <w:r>
        <w:rPr>
          <w:bCs/>
          <w:szCs w:val="20"/>
          <w:u w:val="single"/>
        </w:rPr>
        <w:t>ikke</w:t>
      </w:r>
      <w:r>
        <w:rPr>
          <w:bCs/>
          <w:szCs w:val="20"/>
        </w:rPr>
        <w:t xml:space="preserve"> er tilstrekkelig for å dekke dette behovet.</w:t>
      </w:r>
    </w:p>
    <w:p w14:paraId="29649932" w14:textId="77777777" w:rsidR="00461F0C" w:rsidRDefault="00461F0C" w:rsidP="00461F0C">
      <w:pPr>
        <w:rPr>
          <w:bCs/>
          <w:szCs w:val="20"/>
        </w:rPr>
      </w:pPr>
    </w:p>
    <w:p w14:paraId="1355D04F" w14:textId="77777777" w:rsidR="00461F0C" w:rsidRPr="00357C78" w:rsidRDefault="00461F0C" w:rsidP="00357C78">
      <w:pPr>
        <w:numPr>
          <w:ilvl w:val="0"/>
          <w:numId w:val="2"/>
        </w:numPr>
        <w:rPr>
          <w:rFonts w:ascii="Tahoma" w:hAnsi="Tahoma"/>
          <w:b/>
        </w:rPr>
      </w:pPr>
      <w:r w:rsidRPr="00357C78">
        <w:rPr>
          <w:rFonts w:ascii="Tahoma" w:hAnsi="Tahoma"/>
          <w:b/>
        </w:rPr>
        <w:t>RETNINGSLINJER</w:t>
      </w:r>
    </w:p>
    <w:p w14:paraId="5E252291" w14:textId="77777777" w:rsidR="00461F0C" w:rsidRDefault="00461F0C" w:rsidP="00461F0C">
      <w:pPr>
        <w:pStyle w:val="Overskrift3"/>
        <w:spacing w:before="0" w:after="0"/>
        <w:rPr>
          <w:rFonts w:ascii="Tahoma" w:hAnsi="Tahoma"/>
          <w:caps/>
        </w:rPr>
      </w:pPr>
    </w:p>
    <w:p w14:paraId="51ABF389" w14:textId="77777777" w:rsidR="00461F0C" w:rsidRPr="00357C78" w:rsidRDefault="00461F0C" w:rsidP="00357C78">
      <w:pPr>
        <w:rPr>
          <w:b/>
          <w:szCs w:val="20"/>
        </w:rPr>
      </w:pPr>
      <w:r w:rsidRPr="00357C78">
        <w:rPr>
          <w:b/>
          <w:szCs w:val="20"/>
        </w:rPr>
        <w:t>Syns- og øyeundersøkelse, refusjon</w:t>
      </w:r>
    </w:p>
    <w:p w14:paraId="4CAAA6F6" w14:textId="77777777" w:rsidR="00461F0C" w:rsidRDefault="00461F0C" w:rsidP="00461F0C">
      <w:pPr>
        <w:rPr>
          <w:szCs w:val="20"/>
        </w:rPr>
      </w:pPr>
    </w:p>
    <w:p w14:paraId="49D3FD30" w14:textId="77777777" w:rsidR="00461F0C" w:rsidRDefault="00461F0C" w:rsidP="00461F0C">
      <w:pPr>
        <w:rPr>
          <w:szCs w:val="20"/>
        </w:rPr>
      </w:pPr>
      <w:r>
        <w:rPr>
          <w:szCs w:val="20"/>
        </w:rPr>
        <w:t>Arbeidstaker skal gis tilbud om øyeundersøkelse og synsprøve av person med nødvendige kvalifikasjoner, i henhold til forskriftens § 11.</w:t>
      </w:r>
    </w:p>
    <w:p w14:paraId="64A501C3" w14:textId="77777777" w:rsidR="00461F0C" w:rsidRDefault="00461F0C" w:rsidP="00461F0C">
      <w:pPr>
        <w:rPr>
          <w:szCs w:val="20"/>
        </w:rPr>
      </w:pPr>
    </w:p>
    <w:p w14:paraId="29418230" w14:textId="77777777" w:rsidR="00461F0C" w:rsidRDefault="00461F0C" w:rsidP="00461F0C">
      <w:pPr>
        <w:rPr>
          <w:szCs w:val="20"/>
        </w:rPr>
      </w:pPr>
      <w:r>
        <w:rPr>
          <w:szCs w:val="20"/>
        </w:rPr>
        <w:t>Utgifter til undersøkelse hos optiker refunderes av arbeidsgiver.  Ved eventuell henvisning til øyespesialist, og hvor det viser seg at det er forhold knyttet til arbeid ved dataskjerm som er årsak til henvisningen, refunderer VK utgifter til egenandel.</w:t>
      </w:r>
    </w:p>
    <w:p w14:paraId="512C37F0" w14:textId="77777777" w:rsidR="00357C78" w:rsidRDefault="00357C78" w:rsidP="00461F0C">
      <w:pPr>
        <w:rPr>
          <w:szCs w:val="20"/>
        </w:rPr>
      </w:pPr>
    </w:p>
    <w:p w14:paraId="286ADD7D" w14:textId="77777777" w:rsidR="00357C78" w:rsidRDefault="00357C78" w:rsidP="00461F0C">
      <w:pPr>
        <w:rPr>
          <w:szCs w:val="20"/>
        </w:rPr>
      </w:pPr>
    </w:p>
    <w:p w14:paraId="26BFBC15" w14:textId="77777777" w:rsidR="00461F0C" w:rsidRDefault="00461F0C" w:rsidP="00461F0C">
      <w:pPr>
        <w:rPr>
          <w:szCs w:val="20"/>
        </w:rPr>
      </w:pPr>
    </w:p>
    <w:p w14:paraId="249F49E5" w14:textId="77777777" w:rsidR="00357C78" w:rsidRDefault="00357C78" w:rsidP="00461F0C">
      <w:pPr>
        <w:rPr>
          <w:szCs w:val="20"/>
        </w:rPr>
      </w:pPr>
    </w:p>
    <w:p w14:paraId="0DE2AEFC" w14:textId="77777777" w:rsidR="00461F0C" w:rsidRPr="00357C78" w:rsidRDefault="00461F0C" w:rsidP="00357C78">
      <w:pPr>
        <w:rPr>
          <w:b/>
          <w:szCs w:val="20"/>
        </w:rPr>
      </w:pPr>
      <w:r w:rsidRPr="00357C78">
        <w:rPr>
          <w:b/>
          <w:szCs w:val="20"/>
        </w:rPr>
        <w:t>Behov for databrille - refusjon</w:t>
      </w:r>
    </w:p>
    <w:p w14:paraId="4C5FB663" w14:textId="77777777" w:rsidR="00461F0C" w:rsidRDefault="00461F0C" w:rsidP="00461F0C">
      <w:pPr>
        <w:rPr>
          <w:szCs w:val="20"/>
        </w:rPr>
      </w:pPr>
    </w:p>
    <w:p w14:paraId="0EE4E0B0" w14:textId="77777777" w:rsidR="00461F0C" w:rsidRDefault="00461F0C" w:rsidP="00461F0C">
      <w:pPr>
        <w:rPr>
          <w:szCs w:val="20"/>
        </w:rPr>
      </w:pPr>
      <w:r>
        <w:rPr>
          <w:szCs w:val="20"/>
        </w:rPr>
        <w:t xml:space="preserve">Når behov for databrille foreligger, </w:t>
      </w:r>
      <w:proofErr w:type="spellStart"/>
      <w:r>
        <w:rPr>
          <w:szCs w:val="20"/>
        </w:rPr>
        <w:t>d.v.s</w:t>
      </w:r>
      <w:proofErr w:type="spellEnd"/>
      <w:r>
        <w:rPr>
          <w:szCs w:val="20"/>
        </w:rPr>
        <w:t xml:space="preserve">. når </w:t>
      </w:r>
      <w:proofErr w:type="spellStart"/>
      <w:r>
        <w:rPr>
          <w:szCs w:val="20"/>
        </w:rPr>
        <w:t>brille</w:t>
      </w:r>
      <w:proofErr w:type="spellEnd"/>
      <w:r>
        <w:rPr>
          <w:szCs w:val="20"/>
        </w:rPr>
        <w:t xml:space="preserve"> til bruk på avstand eller lesebrille ikke vil være tilstrekkelig til å dekke behov for </w:t>
      </w:r>
      <w:proofErr w:type="spellStart"/>
      <w:r>
        <w:rPr>
          <w:szCs w:val="20"/>
        </w:rPr>
        <w:t>brille</w:t>
      </w:r>
      <w:proofErr w:type="spellEnd"/>
      <w:r>
        <w:rPr>
          <w:szCs w:val="20"/>
        </w:rPr>
        <w:t xml:space="preserve"> ved dataskjerm, refunderer VK utgifter til </w:t>
      </w:r>
    </w:p>
    <w:p w14:paraId="7D8C88EA" w14:textId="77777777" w:rsidR="00461F0C" w:rsidRDefault="00461F0C" w:rsidP="00461F0C">
      <w:pPr>
        <w:rPr>
          <w:szCs w:val="20"/>
        </w:rPr>
      </w:pPr>
    </w:p>
    <w:p w14:paraId="136D7611" w14:textId="77777777" w:rsidR="00461F0C" w:rsidRDefault="00461F0C" w:rsidP="00461F0C">
      <w:pPr>
        <w:numPr>
          <w:ilvl w:val="0"/>
          <w:numId w:val="3"/>
        </w:numPr>
        <w:rPr>
          <w:szCs w:val="20"/>
        </w:rPr>
      </w:pPr>
      <w:r>
        <w:rPr>
          <w:szCs w:val="20"/>
        </w:rPr>
        <w:t xml:space="preserve">Innfatning, inntil kr </w:t>
      </w:r>
      <w:proofErr w:type="gramStart"/>
      <w:r>
        <w:rPr>
          <w:szCs w:val="20"/>
        </w:rPr>
        <w:t>1.000,-</w:t>
      </w:r>
      <w:proofErr w:type="gramEnd"/>
      <w:r>
        <w:rPr>
          <w:szCs w:val="20"/>
        </w:rPr>
        <w:t>.</w:t>
      </w:r>
    </w:p>
    <w:p w14:paraId="695723CB" w14:textId="77777777" w:rsidR="00461F0C" w:rsidRDefault="00461F0C" w:rsidP="00461F0C">
      <w:pPr>
        <w:numPr>
          <w:ilvl w:val="0"/>
          <w:numId w:val="3"/>
        </w:numPr>
        <w:rPr>
          <w:szCs w:val="20"/>
        </w:rPr>
      </w:pPr>
      <w:r>
        <w:rPr>
          <w:szCs w:val="20"/>
        </w:rPr>
        <w:t>Glass – data progressive glass tilpasset avstand</w:t>
      </w:r>
      <w:r w:rsidR="00357C78">
        <w:rPr>
          <w:szCs w:val="20"/>
        </w:rPr>
        <w:t>en</w:t>
      </w:r>
      <w:r>
        <w:rPr>
          <w:szCs w:val="20"/>
        </w:rPr>
        <w:t xml:space="preserve"> til dataskjerm</w:t>
      </w:r>
      <w:r w:rsidR="00357C78">
        <w:rPr>
          <w:szCs w:val="20"/>
        </w:rPr>
        <w:t>en</w:t>
      </w:r>
      <w:r>
        <w:rPr>
          <w:szCs w:val="20"/>
        </w:rPr>
        <w:t xml:space="preserve"> og det nære arbeidsmiljøet. Refleksfrie glass dekkes.  Andre typer spesialbehandling av glass dekkes ikke.</w:t>
      </w:r>
    </w:p>
    <w:p w14:paraId="4F0516BC" w14:textId="77777777" w:rsidR="00461F0C" w:rsidRDefault="00461F0C" w:rsidP="00461F0C">
      <w:pPr>
        <w:numPr>
          <w:ilvl w:val="0"/>
          <w:numId w:val="3"/>
        </w:numPr>
        <w:rPr>
          <w:szCs w:val="20"/>
        </w:rPr>
      </w:pPr>
      <w:r>
        <w:rPr>
          <w:szCs w:val="20"/>
        </w:rPr>
        <w:t>Arbeidsomkostninger.</w:t>
      </w:r>
    </w:p>
    <w:p w14:paraId="11460B08" w14:textId="77777777" w:rsidR="00461F0C" w:rsidRDefault="00461F0C" w:rsidP="00461F0C">
      <w:pPr>
        <w:rPr>
          <w:szCs w:val="20"/>
        </w:rPr>
      </w:pPr>
    </w:p>
    <w:p w14:paraId="4721F87D" w14:textId="77777777" w:rsidR="00461F0C" w:rsidRDefault="00461F0C" w:rsidP="00461F0C">
      <w:pPr>
        <w:rPr>
          <w:szCs w:val="20"/>
        </w:rPr>
      </w:pPr>
      <w:r>
        <w:rPr>
          <w:szCs w:val="20"/>
        </w:rPr>
        <w:t>Det forutsettes at behovet er attestert av off. godkjent optiker (som har avtale med VK), eller øyespesialist, og at vurderingen er gjort i samsvar med forskriften.</w:t>
      </w:r>
    </w:p>
    <w:p w14:paraId="7D46B14B" w14:textId="77777777" w:rsidR="00461F0C" w:rsidRDefault="00461F0C" w:rsidP="00461F0C">
      <w:pPr>
        <w:rPr>
          <w:szCs w:val="20"/>
        </w:rPr>
      </w:pPr>
    </w:p>
    <w:p w14:paraId="1C0C7AF1" w14:textId="77777777" w:rsidR="00461F0C" w:rsidRDefault="00461F0C" w:rsidP="00461F0C">
      <w:pPr>
        <w:rPr>
          <w:szCs w:val="20"/>
        </w:rPr>
      </w:pPr>
      <w:r>
        <w:rPr>
          <w:szCs w:val="20"/>
        </w:rPr>
        <w:t xml:space="preserve">Dersom arbeidstaker slutter </w:t>
      </w:r>
      <w:r w:rsidR="00E667D1">
        <w:rPr>
          <w:szCs w:val="20"/>
        </w:rPr>
        <w:t xml:space="preserve">etter </w:t>
      </w:r>
      <w:r>
        <w:rPr>
          <w:szCs w:val="20"/>
        </w:rPr>
        <w:t xml:space="preserve">et halvt år, eller kortere tid, etter at databrillen er </w:t>
      </w:r>
      <w:r w:rsidR="00E667D1">
        <w:rPr>
          <w:szCs w:val="20"/>
        </w:rPr>
        <w:t>anskaffet, betales</w:t>
      </w:r>
      <w:r>
        <w:rPr>
          <w:szCs w:val="20"/>
        </w:rPr>
        <w:t xml:space="preserve"> halvparten av det refunderte beløp tilbake til VK.</w:t>
      </w:r>
    </w:p>
    <w:p w14:paraId="25D52A39" w14:textId="77777777" w:rsidR="00461F0C" w:rsidRDefault="00461F0C" w:rsidP="00461F0C">
      <w:pPr>
        <w:rPr>
          <w:szCs w:val="20"/>
        </w:rPr>
      </w:pPr>
    </w:p>
    <w:p w14:paraId="7DC188CC" w14:textId="77777777" w:rsidR="00461F0C" w:rsidRPr="00357C78" w:rsidRDefault="00461F0C" w:rsidP="00357C78">
      <w:pPr>
        <w:numPr>
          <w:ilvl w:val="0"/>
          <w:numId w:val="2"/>
        </w:numPr>
        <w:rPr>
          <w:rFonts w:ascii="Tahoma" w:hAnsi="Tahoma"/>
          <w:b/>
        </w:rPr>
      </w:pPr>
      <w:r w:rsidRPr="00357C78">
        <w:rPr>
          <w:rFonts w:ascii="Tahoma" w:hAnsi="Tahoma"/>
          <w:b/>
        </w:rPr>
        <w:t>R</w:t>
      </w:r>
      <w:r w:rsidRPr="00357C78">
        <w:rPr>
          <w:rFonts w:ascii="Tahoma" w:hAnsi="Tahoma"/>
          <w:b/>
          <w:caps/>
        </w:rPr>
        <w:t>utine</w:t>
      </w:r>
    </w:p>
    <w:p w14:paraId="04A9EDE1" w14:textId="77777777" w:rsidR="00461F0C" w:rsidRDefault="00461F0C" w:rsidP="00461F0C">
      <w:pPr>
        <w:rPr>
          <w:szCs w:val="20"/>
        </w:rPr>
      </w:pPr>
    </w:p>
    <w:p w14:paraId="06177648" w14:textId="77777777" w:rsidR="00461F0C" w:rsidRPr="00357C78" w:rsidRDefault="00461F0C" w:rsidP="00357C78">
      <w:pPr>
        <w:rPr>
          <w:b/>
          <w:szCs w:val="20"/>
        </w:rPr>
      </w:pPr>
      <w:r w:rsidRPr="00357C78">
        <w:rPr>
          <w:b/>
          <w:szCs w:val="20"/>
        </w:rPr>
        <w:t>Synsundersøkelse</w:t>
      </w:r>
    </w:p>
    <w:p w14:paraId="4D215BB5" w14:textId="77777777" w:rsidR="00461F0C" w:rsidRDefault="00461F0C" w:rsidP="00461F0C">
      <w:pPr>
        <w:rPr>
          <w:szCs w:val="20"/>
        </w:rPr>
      </w:pPr>
    </w:p>
    <w:p w14:paraId="13C80766" w14:textId="77777777" w:rsidR="00461F0C" w:rsidRDefault="00461F0C" w:rsidP="00461F0C">
      <w:pPr>
        <w:rPr>
          <w:szCs w:val="20"/>
        </w:rPr>
      </w:pPr>
      <w:r>
        <w:rPr>
          <w:szCs w:val="20"/>
        </w:rPr>
        <w:t xml:space="preserve">Før synsundersøkelse hos optiker, skal den ansatte ha forsøkt å utbedre arbeidsplassen med hensyn til utforming/ergonomiske forhold, belysning og utstyr, se </w:t>
      </w:r>
      <w:r w:rsidR="00DF4BC5">
        <w:rPr>
          <w:szCs w:val="20"/>
        </w:rPr>
        <w:t xml:space="preserve">forskriftens kap. 4 </w:t>
      </w:r>
      <w:proofErr w:type="gramStart"/>
      <w:r w:rsidR="00DF4BC5">
        <w:rPr>
          <w:szCs w:val="20"/>
        </w:rPr>
        <w:t xml:space="preserve">– </w:t>
      </w:r>
      <w:r w:rsidR="00DF4BC5" w:rsidRPr="00DF4BC5">
        <w:rPr>
          <w:i/>
          <w:szCs w:val="20"/>
        </w:rPr>
        <w:t>”Krav</w:t>
      </w:r>
      <w:proofErr w:type="gramEnd"/>
      <w:r w:rsidR="00DF4BC5" w:rsidRPr="00DF4BC5">
        <w:rPr>
          <w:i/>
          <w:szCs w:val="20"/>
        </w:rPr>
        <w:t xml:space="preserve"> til arbeidsplassen”</w:t>
      </w:r>
      <w:r>
        <w:rPr>
          <w:szCs w:val="20"/>
        </w:rPr>
        <w:t xml:space="preserve"> (uts</w:t>
      </w:r>
      <w:r w:rsidR="00DF4BC5">
        <w:rPr>
          <w:szCs w:val="20"/>
        </w:rPr>
        <w:t xml:space="preserve">tyr og fysisk miljø), samt </w:t>
      </w:r>
      <w:r>
        <w:rPr>
          <w:szCs w:val="20"/>
        </w:rPr>
        <w:t xml:space="preserve">side </w:t>
      </w:r>
      <w:r w:rsidR="00DF4BC5">
        <w:rPr>
          <w:szCs w:val="20"/>
        </w:rPr>
        <w:t xml:space="preserve">3 i denne rutine – </w:t>
      </w:r>
      <w:r w:rsidR="00DF4BC5" w:rsidRPr="00DF4BC5">
        <w:rPr>
          <w:i/>
          <w:szCs w:val="20"/>
        </w:rPr>
        <w:t>”</w:t>
      </w:r>
      <w:r w:rsidRPr="00DF4BC5">
        <w:rPr>
          <w:i/>
          <w:szCs w:val="20"/>
        </w:rPr>
        <w:t>Årsaker til synsproblem”</w:t>
      </w:r>
      <w:r>
        <w:rPr>
          <w:szCs w:val="20"/>
        </w:rPr>
        <w:t xml:space="preserve"> og </w:t>
      </w:r>
      <w:r w:rsidRPr="00DF4BC5">
        <w:rPr>
          <w:i/>
          <w:szCs w:val="20"/>
        </w:rPr>
        <w:t>”Råd og vink om hva du</w:t>
      </w:r>
      <w:r>
        <w:rPr>
          <w:szCs w:val="20"/>
        </w:rPr>
        <w:t xml:space="preserve"> </w:t>
      </w:r>
      <w:r w:rsidRPr="00DF4BC5">
        <w:rPr>
          <w:i/>
          <w:szCs w:val="20"/>
        </w:rPr>
        <w:t>kan gjøre selv</w:t>
      </w:r>
      <w:r>
        <w:rPr>
          <w:szCs w:val="20"/>
        </w:rPr>
        <w:t xml:space="preserve">”. </w:t>
      </w:r>
    </w:p>
    <w:p w14:paraId="7BD082F5" w14:textId="77777777" w:rsidR="00461F0C" w:rsidRDefault="00461F0C" w:rsidP="00461F0C">
      <w:pPr>
        <w:rPr>
          <w:szCs w:val="20"/>
        </w:rPr>
      </w:pPr>
    </w:p>
    <w:p w14:paraId="093CE5F8" w14:textId="77777777" w:rsidR="00461F0C" w:rsidRDefault="00461F0C" w:rsidP="00461F0C">
      <w:pPr>
        <w:rPr>
          <w:szCs w:val="20"/>
        </w:rPr>
      </w:pPr>
      <w:r>
        <w:rPr>
          <w:szCs w:val="20"/>
        </w:rPr>
        <w:t xml:space="preserve">Bedriftshelsetjenesten kan eventuelt kontaktes for råd og veiledning. </w:t>
      </w:r>
    </w:p>
    <w:p w14:paraId="004F2367" w14:textId="77777777" w:rsidR="00461F0C" w:rsidRDefault="00461F0C" w:rsidP="00461F0C">
      <w:pPr>
        <w:rPr>
          <w:szCs w:val="20"/>
        </w:rPr>
      </w:pPr>
    </w:p>
    <w:p w14:paraId="770DE4C1" w14:textId="77777777" w:rsidR="00461F0C" w:rsidRDefault="00461F0C" w:rsidP="00461F0C">
      <w:pPr>
        <w:rPr>
          <w:szCs w:val="20"/>
        </w:rPr>
      </w:pPr>
      <w:r>
        <w:rPr>
          <w:szCs w:val="20"/>
        </w:rPr>
        <w:t xml:space="preserve">Dersom det er behov for synsundersøkelse informerer arbeidstakeren sin nærmeste overordnede om dette, og bestiller deretter selv time hos optiker. </w:t>
      </w:r>
    </w:p>
    <w:p w14:paraId="6B0DC51C" w14:textId="77777777" w:rsidR="00461F0C" w:rsidRDefault="00461F0C" w:rsidP="00461F0C">
      <w:pPr>
        <w:rPr>
          <w:szCs w:val="20"/>
        </w:rPr>
      </w:pPr>
    </w:p>
    <w:p w14:paraId="0A4FBB49" w14:textId="77777777" w:rsidR="00461F0C" w:rsidRDefault="00461F0C" w:rsidP="00461F0C">
      <w:pPr>
        <w:rPr>
          <w:szCs w:val="20"/>
        </w:rPr>
      </w:pPr>
      <w:r>
        <w:rPr>
          <w:szCs w:val="20"/>
        </w:rPr>
        <w:t>VK har a</w:t>
      </w:r>
      <w:r w:rsidR="00357C78">
        <w:rPr>
          <w:szCs w:val="20"/>
        </w:rPr>
        <w:t xml:space="preserve">vtale med </w:t>
      </w:r>
      <w:r w:rsidR="00357C78" w:rsidRPr="00E667D1">
        <w:rPr>
          <w:szCs w:val="20"/>
        </w:rPr>
        <w:t>Interoptik Strauman</w:t>
      </w:r>
      <w:r w:rsidR="00357C78">
        <w:rPr>
          <w:szCs w:val="20"/>
        </w:rPr>
        <w:t xml:space="preserve"> om å henvise</w:t>
      </w:r>
      <w:r>
        <w:rPr>
          <w:szCs w:val="20"/>
        </w:rPr>
        <w:t xml:space="preserve"> arbeidstakere dit i spørsmål om databrille.</w:t>
      </w:r>
    </w:p>
    <w:p w14:paraId="2FD09997" w14:textId="77777777" w:rsidR="00461F0C" w:rsidRDefault="00461F0C" w:rsidP="00461F0C">
      <w:pPr>
        <w:rPr>
          <w:szCs w:val="20"/>
        </w:rPr>
      </w:pPr>
    </w:p>
    <w:p w14:paraId="70A106ED" w14:textId="77777777" w:rsidR="00461F0C" w:rsidRPr="00357C78" w:rsidRDefault="00461F0C" w:rsidP="00357C78">
      <w:pPr>
        <w:rPr>
          <w:b/>
          <w:szCs w:val="20"/>
        </w:rPr>
      </w:pPr>
      <w:r w:rsidRPr="00357C78">
        <w:rPr>
          <w:b/>
          <w:szCs w:val="20"/>
        </w:rPr>
        <w:t xml:space="preserve">Anskaffelse av databrille </w:t>
      </w:r>
    </w:p>
    <w:p w14:paraId="6C93A077" w14:textId="77777777" w:rsidR="00461F0C" w:rsidRDefault="00461F0C" w:rsidP="00461F0C">
      <w:pPr>
        <w:rPr>
          <w:szCs w:val="20"/>
        </w:rPr>
      </w:pPr>
    </w:p>
    <w:p w14:paraId="767FE47F" w14:textId="77777777" w:rsidR="00461F0C" w:rsidRDefault="00461F0C" w:rsidP="00461F0C">
      <w:pPr>
        <w:rPr>
          <w:szCs w:val="20"/>
        </w:rPr>
      </w:pPr>
      <w:r>
        <w:rPr>
          <w:szCs w:val="20"/>
        </w:rPr>
        <w:t>Dersom optiker stadfester at det er behov for databrille, bestilles disse, og betales/legges ut for av arbeidstakeren.</w:t>
      </w:r>
    </w:p>
    <w:p w14:paraId="236DD24D" w14:textId="77777777" w:rsidR="00461F0C" w:rsidRDefault="00461F0C" w:rsidP="00461F0C">
      <w:pPr>
        <w:rPr>
          <w:szCs w:val="20"/>
        </w:rPr>
      </w:pPr>
    </w:p>
    <w:p w14:paraId="472998AF" w14:textId="77777777" w:rsidR="00461F0C" w:rsidRPr="00357C78" w:rsidRDefault="00461F0C" w:rsidP="00357C78">
      <w:pPr>
        <w:rPr>
          <w:b/>
          <w:szCs w:val="20"/>
        </w:rPr>
      </w:pPr>
      <w:r w:rsidRPr="00357C78">
        <w:rPr>
          <w:b/>
          <w:szCs w:val="20"/>
        </w:rPr>
        <w:t xml:space="preserve">Refusjon av utgifter </w:t>
      </w:r>
    </w:p>
    <w:p w14:paraId="21D33AB5" w14:textId="77777777" w:rsidR="00461F0C" w:rsidRDefault="00461F0C" w:rsidP="00461F0C">
      <w:pPr>
        <w:rPr>
          <w:szCs w:val="20"/>
        </w:rPr>
      </w:pPr>
    </w:p>
    <w:p w14:paraId="3F7FF005" w14:textId="77777777" w:rsidR="00461F0C" w:rsidRDefault="00461F0C" w:rsidP="00461F0C">
      <w:pPr>
        <w:rPr>
          <w:szCs w:val="20"/>
        </w:rPr>
      </w:pPr>
      <w:proofErr w:type="gramStart"/>
      <w:r>
        <w:rPr>
          <w:szCs w:val="20"/>
        </w:rPr>
        <w:t>Skjema ”Synsundersøkelse</w:t>
      </w:r>
      <w:proofErr w:type="gramEnd"/>
      <w:r>
        <w:rPr>
          <w:szCs w:val="20"/>
        </w:rPr>
        <w:t xml:space="preserve"> arbeidsplassbrille”, </w:t>
      </w:r>
      <w:r w:rsidR="000B7DA3">
        <w:rPr>
          <w:szCs w:val="20"/>
        </w:rPr>
        <w:t xml:space="preserve">utfylt med vurdering og begrunnelse, og undertegnet av </w:t>
      </w:r>
      <w:r>
        <w:rPr>
          <w:szCs w:val="20"/>
        </w:rPr>
        <w:t>optiker</w:t>
      </w:r>
      <w:r w:rsidR="00DF4BC5">
        <w:rPr>
          <w:szCs w:val="20"/>
        </w:rPr>
        <w:t>,</w:t>
      </w:r>
      <w:r>
        <w:rPr>
          <w:szCs w:val="20"/>
        </w:rPr>
        <w:t xml:space="preserve"> leveres sammen med spesifisert kvittering for utlagte utgifter til nærmeste overordnede for anvisning/refusjon til arbeidstakeren. </w:t>
      </w:r>
      <w:r w:rsidR="00DF4BC5">
        <w:rPr>
          <w:szCs w:val="20"/>
        </w:rPr>
        <w:t xml:space="preserve"> </w:t>
      </w:r>
    </w:p>
    <w:p w14:paraId="2A27C77C" w14:textId="77777777" w:rsidR="00461F0C" w:rsidRDefault="00461F0C" w:rsidP="00461F0C">
      <w:pPr>
        <w:rPr>
          <w:szCs w:val="20"/>
        </w:rPr>
      </w:pPr>
    </w:p>
    <w:p w14:paraId="531CA774" w14:textId="77777777" w:rsidR="00461F0C" w:rsidRDefault="00461F0C" w:rsidP="00461F0C">
      <w:pPr>
        <w:rPr>
          <w:szCs w:val="20"/>
        </w:rPr>
      </w:pPr>
      <w:r>
        <w:rPr>
          <w:szCs w:val="20"/>
        </w:rPr>
        <w:t>Utgifter til databrille og eventuell bistand fra bedriftshelsetjenesten dekkes over budsjettet til den enkelte enhet.</w:t>
      </w:r>
    </w:p>
    <w:p w14:paraId="0D50EAF4" w14:textId="77777777" w:rsidR="00461F0C" w:rsidRDefault="00461F0C" w:rsidP="00461F0C">
      <w:pPr>
        <w:rPr>
          <w:szCs w:val="20"/>
        </w:rPr>
      </w:pPr>
    </w:p>
    <w:p w14:paraId="74525600" w14:textId="77777777" w:rsidR="00461F0C" w:rsidRDefault="00461F0C" w:rsidP="00461F0C">
      <w:pPr>
        <w:rPr>
          <w:szCs w:val="20"/>
        </w:rPr>
      </w:pPr>
    </w:p>
    <w:p w14:paraId="15BA2328" w14:textId="77777777" w:rsidR="00357C78" w:rsidRDefault="00357C78" w:rsidP="00461F0C">
      <w:pPr>
        <w:rPr>
          <w:szCs w:val="20"/>
        </w:rPr>
      </w:pPr>
    </w:p>
    <w:p w14:paraId="20E37167" w14:textId="77777777" w:rsidR="00461F0C" w:rsidRDefault="00461F0C" w:rsidP="00461F0C">
      <w:pPr>
        <w:rPr>
          <w:szCs w:val="20"/>
        </w:rPr>
      </w:pPr>
    </w:p>
    <w:p w14:paraId="508234EA" w14:textId="77777777" w:rsidR="00357C78" w:rsidRDefault="00357C78" w:rsidP="00461F0C">
      <w:pPr>
        <w:rPr>
          <w:szCs w:val="20"/>
        </w:rPr>
      </w:pPr>
    </w:p>
    <w:p w14:paraId="2E34CD33" w14:textId="77777777" w:rsidR="00461F0C" w:rsidRDefault="00461F0C" w:rsidP="00461F0C">
      <w:pPr>
        <w:rPr>
          <w:b/>
          <w:bCs/>
          <w:szCs w:val="20"/>
        </w:rPr>
      </w:pPr>
      <w:r>
        <w:rPr>
          <w:b/>
          <w:bCs/>
          <w:szCs w:val="20"/>
        </w:rPr>
        <w:t>Årsaker til synsproblem:</w:t>
      </w:r>
    </w:p>
    <w:p w14:paraId="3AB0EF5A" w14:textId="77777777" w:rsidR="00461F0C" w:rsidRDefault="00461F0C" w:rsidP="00461F0C">
      <w:pPr>
        <w:rPr>
          <w:szCs w:val="20"/>
        </w:rPr>
      </w:pPr>
    </w:p>
    <w:p w14:paraId="30DB10A9" w14:textId="77777777" w:rsidR="00461F0C" w:rsidRDefault="00461F0C" w:rsidP="00461F0C">
      <w:pPr>
        <w:numPr>
          <w:ilvl w:val="0"/>
          <w:numId w:val="4"/>
        </w:numPr>
        <w:rPr>
          <w:szCs w:val="20"/>
        </w:rPr>
      </w:pPr>
      <w:r>
        <w:rPr>
          <w:szCs w:val="20"/>
        </w:rPr>
        <w:t>synsfeil</w:t>
      </w:r>
    </w:p>
    <w:p w14:paraId="5F1AE960" w14:textId="77777777" w:rsidR="00461F0C" w:rsidRDefault="00461F0C" w:rsidP="00461F0C">
      <w:pPr>
        <w:numPr>
          <w:ilvl w:val="0"/>
          <w:numId w:val="4"/>
        </w:numPr>
        <w:rPr>
          <w:szCs w:val="20"/>
        </w:rPr>
      </w:pPr>
      <w:r>
        <w:rPr>
          <w:szCs w:val="20"/>
        </w:rPr>
        <w:t>uheldige belysningsforhold</w:t>
      </w:r>
    </w:p>
    <w:p w14:paraId="2677FABE" w14:textId="77777777" w:rsidR="00461F0C" w:rsidRDefault="00461F0C" w:rsidP="00461F0C">
      <w:pPr>
        <w:numPr>
          <w:ilvl w:val="0"/>
          <w:numId w:val="4"/>
        </w:numPr>
        <w:rPr>
          <w:szCs w:val="20"/>
        </w:rPr>
      </w:pPr>
      <w:r>
        <w:rPr>
          <w:szCs w:val="20"/>
        </w:rPr>
        <w:t>uheldig arbeidsplassutforming</w:t>
      </w:r>
    </w:p>
    <w:p w14:paraId="63DB0FF5" w14:textId="77777777" w:rsidR="00461F0C" w:rsidRDefault="00461F0C" w:rsidP="00461F0C">
      <w:pPr>
        <w:numPr>
          <w:ilvl w:val="0"/>
          <w:numId w:val="4"/>
        </w:numPr>
        <w:rPr>
          <w:szCs w:val="20"/>
        </w:rPr>
      </w:pPr>
      <w:r>
        <w:rPr>
          <w:szCs w:val="20"/>
        </w:rPr>
        <w:t>gammel skjerm med uklare bilder eller bevegelser/flimmer i bildet</w:t>
      </w:r>
    </w:p>
    <w:p w14:paraId="66000809" w14:textId="77777777" w:rsidR="00461F0C" w:rsidRDefault="00461F0C" w:rsidP="00461F0C">
      <w:pPr>
        <w:numPr>
          <w:ilvl w:val="0"/>
          <w:numId w:val="4"/>
        </w:numPr>
        <w:rPr>
          <w:szCs w:val="20"/>
        </w:rPr>
      </w:pPr>
      <w:r>
        <w:rPr>
          <w:szCs w:val="20"/>
        </w:rPr>
        <w:t>lysstyrke og/eller kontrast mellom tegn og bakgrunn</w:t>
      </w:r>
    </w:p>
    <w:p w14:paraId="2A413FE6" w14:textId="77777777" w:rsidR="00461F0C" w:rsidRDefault="00461F0C" w:rsidP="00461F0C">
      <w:pPr>
        <w:numPr>
          <w:ilvl w:val="0"/>
          <w:numId w:val="4"/>
        </w:numPr>
        <w:rPr>
          <w:szCs w:val="20"/>
        </w:rPr>
      </w:pPr>
      <w:r>
        <w:rPr>
          <w:szCs w:val="20"/>
        </w:rPr>
        <w:t>stress og samarbeidsforhold</w:t>
      </w:r>
    </w:p>
    <w:p w14:paraId="243D3359" w14:textId="77777777" w:rsidR="00461F0C" w:rsidRDefault="00461F0C" w:rsidP="00461F0C">
      <w:pPr>
        <w:rPr>
          <w:szCs w:val="20"/>
        </w:rPr>
      </w:pPr>
    </w:p>
    <w:p w14:paraId="5AE79A2C" w14:textId="77777777" w:rsidR="00461F0C" w:rsidRDefault="00461F0C" w:rsidP="00461F0C">
      <w:pPr>
        <w:rPr>
          <w:szCs w:val="20"/>
        </w:rPr>
      </w:pPr>
      <w:r>
        <w:rPr>
          <w:szCs w:val="20"/>
        </w:rPr>
        <w:t>Plager som hodepine, og i noen tilfeller også nakke/skuldersmerter vil ofte kunne opptre samtidig som synsproblemene.</w:t>
      </w:r>
    </w:p>
    <w:p w14:paraId="021276B6" w14:textId="77777777" w:rsidR="00461F0C" w:rsidRDefault="00461F0C" w:rsidP="00461F0C">
      <w:pPr>
        <w:rPr>
          <w:szCs w:val="20"/>
        </w:rPr>
      </w:pPr>
    </w:p>
    <w:p w14:paraId="1960C6BD" w14:textId="77777777" w:rsidR="00461F0C" w:rsidRDefault="00461F0C" w:rsidP="00461F0C">
      <w:pPr>
        <w:rPr>
          <w:szCs w:val="20"/>
        </w:rPr>
      </w:pPr>
    </w:p>
    <w:p w14:paraId="30B4F0FE" w14:textId="77777777" w:rsidR="00461F0C" w:rsidRDefault="00461F0C" w:rsidP="00461F0C">
      <w:pPr>
        <w:rPr>
          <w:b/>
          <w:bCs/>
          <w:szCs w:val="20"/>
        </w:rPr>
      </w:pPr>
      <w:r>
        <w:rPr>
          <w:b/>
          <w:bCs/>
          <w:szCs w:val="20"/>
        </w:rPr>
        <w:t>Råd og vink om hva du kan gjøre selv:</w:t>
      </w:r>
    </w:p>
    <w:p w14:paraId="288E10D3" w14:textId="77777777" w:rsidR="00461F0C" w:rsidRDefault="00461F0C" w:rsidP="00461F0C">
      <w:pPr>
        <w:rPr>
          <w:szCs w:val="20"/>
        </w:rPr>
      </w:pPr>
    </w:p>
    <w:p w14:paraId="6D282C3E" w14:textId="77777777" w:rsidR="00461F0C" w:rsidRDefault="00461F0C" w:rsidP="00461F0C">
      <w:pPr>
        <w:numPr>
          <w:ilvl w:val="0"/>
          <w:numId w:val="5"/>
        </w:numPr>
        <w:rPr>
          <w:szCs w:val="20"/>
        </w:rPr>
      </w:pPr>
      <w:r>
        <w:rPr>
          <w:szCs w:val="20"/>
        </w:rPr>
        <w:t>Unngå for høy skjermplassering</w:t>
      </w:r>
    </w:p>
    <w:p w14:paraId="39362C34" w14:textId="77777777" w:rsidR="00461F0C" w:rsidRDefault="00461F0C" w:rsidP="00461F0C">
      <w:pPr>
        <w:numPr>
          <w:ilvl w:val="0"/>
          <w:numId w:val="5"/>
        </w:numPr>
        <w:rPr>
          <w:szCs w:val="20"/>
        </w:rPr>
      </w:pPr>
      <w:r>
        <w:rPr>
          <w:szCs w:val="20"/>
        </w:rPr>
        <w:t>Unngå reflekser i skjermen</w:t>
      </w:r>
    </w:p>
    <w:p w14:paraId="6E4A8D19" w14:textId="77777777" w:rsidR="00461F0C" w:rsidRDefault="00461F0C" w:rsidP="00461F0C">
      <w:pPr>
        <w:numPr>
          <w:ilvl w:val="0"/>
          <w:numId w:val="5"/>
        </w:numPr>
        <w:rPr>
          <w:szCs w:val="20"/>
        </w:rPr>
      </w:pPr>
      <w:r>
        <w:rPr>
          <w:szCs w:val="20"/>
        </w:rPr>
        <w:t>Reduser blending</w:t>
      </w:r>
    </w:p>
    <w:p w14:paraId="3D13D97D" w14:textId="77777777" w:rsidR="00461F0C" w:rsidRDefault="00461F0C" w:rsidP="00461F0C">
      <w:pPr>
        <w:numPr>
          <w:ilvl w:val="0"/>
          <w:numId w:val="5"/>
        </w:numPr>
        <w:rPr>
          <w:szCs w:val="20"/>
        </w:rPr>
      </w:pPr>
      <w:r>
        <w:rPr>
          <w:szCs w:val="20"/>
        </w:rPr>
        <w:t>Sørg for god armstøtte</w:t>
      </w:r>
    </w:p>
    <w:p w14:paraId="3D8B6F58" w14:textId="77777777" w:rsidR="00461F0C" w:rsidRDefault="00461F0C" w:rsidP="00461F0C">
      <w:pPr>
        <w:numPr>
          <w:ilvl w:val="0"/>
          <w:numId w:val="5"/>
        </w:numPr>
        <w:rPr>
          <w:szCs w:val="20"/>
        </w:rPr>
      </w:pPr>
      <w:r>
        <w:rPr>
          <w:szCs w:val="20"/>
        </w:rPr>
        <w:t xml:space="preserve">Unngå for kort arbeidsavstand, avstanden bør være minst </w:t>
      </w:r>
      <w:smartTag w:uri="urn:schemas-microsoft-com:office:smarttags" w:element="metricconverter">
        <w:smartTagPr>
          <w:attr w:name="ProductID" w:val="50 cm"/>
        </w:smartTagPr>
        <w:r>
          <w:rPr>
            <w:szCs w:val="20"/>
          </w:rPr>
          <w:t>50 cm</w:t>
        </w:r>
      </w:smartTag>
      <w:r>
        <w:rPr>
          <w:szCs w:val="20"/>
        </w:rPr>
        <w:t>.</w:t>
      </w:r>
    </w:p>
    <w:p w14:paraId="293B6221" w14:textId="77777777" w:rsidR="00461F0C" w:rsidRDefault="00461F0C" w:rsidP="00461F0C">
      <w:pPr>
        <w:numPr>
          <w:ilvl w:val="0"/>
          <w:numId w:val="5"/>
        </w:numPr>
        <w:rPr>
          <w:szCs w:val="20"/>
        </w:rPr>
      </w:pPr>
      <w:r>
        <w:rPr>
          <w:szCs w:val="20"/>
        </w:rPr>
        <w:t>Benytt minst 12-punkts bokstaver</w:t>
      </w:r>
    </w:p>
    <w:p w14:paraId="663059B0" w14:textId="77777777" w:rsidR="00461F0C" w:rsidRDefault="00461F0C" w:rsidP="00461F0C">
      <w:pPr>
        <w:numPr>
          <w:ilvl w:val="0"/>
          <w:numId w:val="5"/>
        </w:numPr>
        <w:rPr>
          <w:szCs w:val="20"/>
        </w:rPr>
      </w:pPr>
      <w:r>
        <w:rPr>
          <w:szCs w:val="20"/>
        </w:rPr>
        <w:t>Sørg for variasjon i arbeidet</w:t>
      </w:r>
    </w:p>
    <w:p w14:paraId="67ED9CA3" w14:textId="77777777" w:rsidR="00461F0C" w:rsidRDefault="00461F0C" w:rsidP="00461F0C">
      <w:pPr>
        <w:numPr>
          <w:ilvl w:val="0"/>
          <w:numId w:val="5"/>
        </w:numPr>
        <w:rPr>
          <w:szCs w:val="20"/>
        </w:rPr>
      </w:pPr>
      <w:r>
        <w:rPr>
          <w:szCs w:val="20"/>
        </w:rPr>
        <w:t xml:space="preserve">Ta pauser i arbeidet – flytt øynene fra skjermen og la skuldrene synke ned. </w:t>
      </w:r>
    </w:p>
    <w:p w14:paraId="219F020B" w14:textId="77777777" w:rsidR="00461F0C" w:rsidRDefault="00461F0C" w:rsidP="00461F0C">
      <w:pPr>
        <w:numPr>
          <w:ilvl w:val="0"/>
          <w:numId w:val="5"/>
        </w:numPr>
        <w:rPr>
          <w:szCs w:val="20"/>
        </w:rPr>
      </w:pPr>
      <w:r>
        <w:rPr>
          <w:szCs w:val="20"/>
        </w:rPr>
        <w:t>Reis deg med jevne mellomrom, strekk på armer og ben</w:t>
      </w:r>
    </w:p>
    <w:p w14:paraId="6C1E17E4" w14:textId="77777777" w:rsidR="00461F0C" w:rsidRDefault="00461F0C" w:rsidP="00461F0C">
      <w:pPr>
        <w:rPr>
          <w:szCs w:val="20"/>
        </w:rPr>
      </w:pPr>
    </w:p>
    <w:p w14:paraId="598772FF" w14:textId="77777777" w:rsidR="00461F0C" w:rsidRDefault="00461F0C" w:rsidP="00461F0C">
      <w:pPr>
        <w:rPr>
          <w:szCs w:val="20"/>
        </w:rPr>
      </w:pPr>
    </w:p>
    <w:p w14:paraId="3C539381" w14:textId="77777777" w:rsidR="00461F0C" w:rsidRDefault="00461F0C" w:rsidP="00461F0C">
      <w:pPr>
        <w:rPr>
          <w:szCs w:val="20"/>
        </w:rPr>
      </w:pPr>
    </w:p>
    <w:p w14:paraId="6D4E80CB" w14:textId="77777777" w:rsidR="00461F0C" w:rsidRDefault="00461F0C" w:rsidP="00461F0C">
      <w:pPr>
        <w:rPr>
          <w:szCs w:val="20"/>
        </w:rPr>
      </w:pPr>
    </w:p>
    <w:p w14:paraId="77AFF024" w14:textId="77777777" w:rsidR="00461F0C" w:rsidRDefault="00461F0C" w:rsidP="00461F0C">
      <w:pPr>
        <w:rPr>
          <w:szCs w:val="20"/>
        </w:rPr>
      </w:pPr>
    </w:p>
    <w:p w14:paraId="339C93C8" w14:textId="77777777" w:rsidR="00461F0C" w:rsidRDefault="00461F0C" w:rsidP="00461F0C">
      <w:pPr>
        <w:rPr>
          <w:szCs w:val="20"/>
        </w:rPr>
      </w:pPr>
    </w:p>
    <w:p w14:paraId="18DE3F7E" w14:textId="77777777" w:rsidR="00461F0C" w:rsidRDefault="00461F0C" w:rsidP="00461F0C">
      <w:pPr>
        <w:jc w:val="center"/>
        <w:rPr>
          <w:szCs w:val="20"/>
        </w:rPr>
      </w:pPr>
      <w:r>
        <w:rPr>
          <w:szCs w:val="20"/>
        </w:rPr>
        <w:t>***********</w:t>
      </w:r>
    </w:p>
    <w:p w14:paraId="21368477" w14:textId="77777777" w:rsidR="007349B5" w:rsidRDefault="007349B5"/>
    <w:sectPr w:rsidR="007349B5" w:rsidSect="00461F0C">
      <w:footerReference w:type="default" r:id="rId8"/>
      <w:type w:val="continuous"/>
      <w:pgSz w:w="11907" w:h="16840"/>
      <w:pgMar w:top="851" w:right="1418" w:bottom="1418" w:left="1418" w:header="708" w:footer="708" w:gutter="0"/>
      <w:pgBorders w:offsetFrom="page">
        <w:top w:val="double" w:sz="4" w:space="24" w:color="auto"/>
        <w:left w:val="double" w:sz="4" w:space="24" w:color="auto"/>
        <w:bottom w:val="double" w:sz="4" w:space="24" w:color="auto"/>
        <w:right w:val="double" w:sz="4" w:space="24" w:color="auto"/>
      </w:pgBorders>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FB82" w14:textId="77777777" w:rsidR="005E7485" w:rsidRDefault="005E7485">
      <w:r>
        <w:separator/>
      </w:r>
    </w:p>
  </w:endnote>
  <w:endnote w:type="continuationSeparator" w:id="0">
    <w:p w14:paraId="413B646A" w14:textId="77777777" w:rsidR="005E7485" w:rsidRDefault="005E7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546C" w14:textId="77777777" w:rsidR="00D8458D" w:rsidRDefault="00D8458D">
    <w:pPr>
      <w:pStyle w:val="Bunntekst"/>
      <w:jc w:val="right"/>
      <w:rPr>
        <w:rFonts w:ascii="Arial" w:hAnsi="Arial"/>
        <w:sz w:val="20"/>
      </w:rPr>
    </w:pPr>
    <w:r>
      <w:rPr>
        <w:rFonts w:ascii="Arial" w:hAnsi="Arial"/>
        <w:snapToGrid w:val="0"/>
        <w:sz w:val="20"/>
        <w:lang w:eastAsia="en-US"/>
      </w:rPr>
      <w:t xml:space="preserve">Side </w:t>
    </w:r>
    <w:r>
      <w:rPr>
        <w:rStyle w:val="Sidetall"/>
        <w:rFonts w:ascii="Arial" w:hAnsi="Arial"/>
        <w:sz w:val="20"/>
      </w:rPr>
      <w:fldChar w:fldCharType="begin"/>
    </w:r>
    <w:r>
      <w:rPr>
        <w:rStyle w:val="Sidetall"/>
        <w:rFonts w:ascii="Arial" w:hAnsi="Arial"/>
        <w:sz w:val="20"/>
      </w:rPr>
      <w:instrText xml:space="preserve"> PAGE </w:instrText>
    </w:r>
    <w:r>
      <w:rPr>
        <w:rStyle w:val="Sidetall"/>
        <w:rFonts w:ascii="Arial" w:hAnsi="Arial"/>
        <w:sz w:val="20"/>
      </w:rPr>
      <w:fldChar w:fldCharType="separate"/>
    </w:r>
    <w:r w:rsidR="00E667D1">
      <w:rPr>
        <w:rStyle w:val="Sidetall"/>
        <w:rFonts w:ascii="Arial" w:hAnsi="Arial"/>
        <w:noProof/>
        <w:sz w:val="20"/>
      </w:rPr>
      <w:t>2</w:t>
    </w:r>
    <w:r>
      <w:rPr>
        <w:rStyle w:val="Sidetall"/>
        <w:rFonts w:ascii="Arial" w:hAnsi="Arial"/>
        <w:sz w:val="20"/>
      </w:rPr>
      <w:fldChar w:fldCharType="end"/>
    </w:r>
    <w:r>
      <w:rPr>
        <w:rStyle w:val="Sidetall"/>
        <w:rFonts w:ascii="Arial" w:hAnsi="Arial"/>
        <w:sz w:val="20"/>
      </w:rPr>
      <w:t xml:space="preserve"> av </w:t>
    </w:r>
    <w:r>
      <w:rPr>
        <w:rStyle w:val="Sidetall"/>
        <w:rFonts w:ascii="Arial" w:hAnsi="Arial"/>
        <w:sz w:val="20"/>
      </w:rPr>
      <w:fldChar w:fldCharType="begin"/>
    </w:r>
    <w:r>
      <w:rPr>
        <w:rStyle w:val="Sidetall"/>
        <w:rFonts w:ascii="Arial" w:hAnsi="Arial"/>
        <w:sz w:val="20"/>
      </w:rPr>
      <w:instrText xml:space="preserve"> NUMPAGES </w:instrText>
    </w:r>
    <w:r>
      <w:rPr>
        <w:rStyle w:val="Sidetall"/>
        <w:rFonts w:ascii="Arial" w:hAnsi="Arial"/>
        <w:sz w:val="20"/>
      </w:rPr>
      <w:fldChar w:fldCharType="separate"/>
    </w:r>
    <w:r w:rsidR="00E667D1">
      <w:rPr>
        <w:rStyle w:val="Sidetall"/>
        <w:rFonts w:ascii="Arial" w:hAnsi="Arial"/>
        <w:noProof/>
        <w:sz w:val="20"/>
      </w:rPr>
      <w:t>3</w:t>
    </w:r>
    <w:r>
      <w:rPr>
        <w:rStyle w:val="Sidetall"/>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4C04" w14:textId="77777777" w:rsidR="005E7485" w:rsidRDefault="005E7485">
      <w:r>
        <w:separator/>
      </w:r>
    </w:p>
  </w:footnote>
  <w:footnote w:type="continuationSeparator" w:id="0">
    <w:p w14:paraId="2C9A3992" w14:textId="77777777" w:rsidR="005E7485" w:rsidRDefault="005E74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0C9"/>
    <w:multiLevelType w:val="hybridMultilevel"/>
    <w:tmpl w:val="BB02C494"/>
    <w:lvl w:ilvl="0" w:tplc="BF5811F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D6B42"/>
    <w:multiLevelType w:val="hybridMultilevel"/>
    <w:tmpl w:val="1A4AC880"/>
    <w:lvl w:ilvl="0" w:tplc="1E365E28">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92A6D"/>
    <w:multiLevelType w:val="singleLevel"/>
    <w:tmpl w:val="0414000F"/>
    <w:lvl w:ilvl="0">
      <w:start w:val="1"/>
      <w:numFmt w:val="decimal"/>
      <w:lvlText w:val="%1."/>
      <w:lvlJc w:val="left"/>
      <w:pPr>
        <w:tabs>
          <w:tab w:val="num" w:pos="360"/>
        </w:tabs>
        <w:ind w:left="360" w:hanging="360"/>
      </w:pPr>
    </w:lvl>
  </w:abstractNum>
  <w:abstractNum w:abstractNumId="3" w15:restartNumberingAfterBreak="0">
    <w:nsid w:val="2DF55619"/>
    <w:multiLevelType w:val="singleLevel"/>
    <w:tmpl w:val="A31C0B98"/>
    <w:lvl w:ilvl="0">
      <w:start w:val="6"/>
      <w:numFmt w:val="decimal"/>
      <w:lvlText w:val="%1"/>
      <w:lvlJc w:val="left"/>
      <w:pPr>
        <w:tabs>
          <w:tab w:val="num" w:pos="705"/>
        </w:tabs>
        <w:ind w:left="705" w:hanging="705"/>
      </w:pPr>
    </w:lvl>
  </w:abstractNum>
  <w:abstractNum w:abstractNumId="4" w15:restartNumberingAfterBreak="0">
    <w:nsid w:val="48116509"/>
    <w:multiLevelType w:val="hybridMultilevel"/>
    <w:tmpl w:val="A2E262E0"/>
    <w:lvl w:ilvl="0" w:tplc="0414000B">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700014119">
    <w:abstractNumId w:val="3"/>
    <w:lvlOverride w:ilvl="0">
      <w:startOverride w:val="6"/>
    </w:lvlOverride>
  </w:num>
  <w:num w:numId="2" w16cid:durableId="1440757741">
    <w:abstractNumId w:val="2"/>
    <w:lvlOverride w:ilvl="0">
      <w:startOverride w:val="1"/>
    </w:lvlOverride>
  </w:num>
  <w:num w:numId="3" w16cid:durableId="1288395912">
    <w:abstractNumId w:val="4"/>
  </w:num>
  <w:num w:numId="4" w16cid:durableId="320037876">
    <w:abstractNumId w:val="0"/>
  </w:num>
  <w:num w:numId="5" w16cid:durableId="1208832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9B5"/>
    <w:rsid w:val="000B7DA3"/>
    <w:rsid w:val="00104A8D"/>
    <w:rsid w:val="001932A6"/>
    <w:rsid w:val="001F0FC3"/>
    <w:rsid w:val="003549B8"/>
    <w:rsid w:val="00357C78"/>
    <w:rsid w:val="00461F0C"/>
    <w:rsid w:val="004F5ED5"/>
    <w:rsid w:val="005E7485"/>
    <w:rsid w:val="006C3185"/>
    <w:rsid w:val="007349B5"/>
    <w:rsid w:val="008853E9"/>
    <w:rsid w:val="009A1B5B"/>
    <w:rsid w:val="00A46873"/>
    <w:rsid w:val="00A55BD3"/>
    <w:rsid w:val="00A972B8"/>
    <w:rsid w:val="00D8458D"/>
    <w:rsid w:val="00DF4BC5"/>
    <w:rsid w:val="00E667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0DDF56A"/>
  <w15:chartTrackingRefBased/>
  <w15:docId w15:val="{B048522B-AB0C-4BFA-98B3-5821BBE3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F0C"/>
    <w:rPr>
      <w:sz w:val="24"/>
      <w:szCs w:val="24"/>
    </w:rPr>
  </w:style>
  <w:style w:type="paragraph" w:styleId="Overskrift1">
    <w:name w:val="heading 1"/>
    <w:basedOn w:val="Normal"/>
    <w:next w:val="Normal"/>
    <w:qFormat/>
    <w:pPr>
      <w:keepNext/>
      <w:spacing w:before="120" w:after="120"/>
      <w:outlineLvl w:val="0"/>
    </w:pPr>
    <w:rPr>
      <w:b/>
      <w:smallCaps/>
      <w:sz w:val="40"/>
    </w:rPr>
  </w:style>
  <w:style w:type="paragraph" w:styleId="Overskrift2">
    <w:name w:val="heading 2"/>
    <w:basedOn w:val="Normal"/>
    <w:next w:val="Normal"/>
    <w:qFormat/>
    <w:pPr>
      <w:keepNext/>
      <w:spacing w:before="240" w:after="60"/>
      <w:outlineLvl w:val="1"/>
    </w:pPr>
    <w:rPr>
      <w:rFonts w:cs="Arial"/>
      <w:b/>
      <w:bCs/>
      <w:iCs/>
      <w:smallCaps/>
      <w:sz w:val="36"/>
      <w:szCs w:val="28"/>
    </w:rPr>
  </w:style>
  <w:style w:type="paragraph" w:styleId="Overskrift3">
    <w:name w:val="heading 3"/>
    <w:basedOn w:val="Normal"/>
    <w:next w:val="Normal"/>
    <w:qFormat/>
    <w:pPr>
      <w:keepNext/>
      <w:spacing w:before="360" w:after="120"/>
      <w:outlineLvl w:val="2"/>
    </w:pPr>
    <w:rPr>
      <w:rFonts w:cs="Arial"/>
      <w:b/>
      <w:bCs/>
      <w:sz w:val="28"/>
      <w:szCs w:val="26"/>
    </w:rPr>
  </w:style>
  <w:style w:type="paragraph" w:styleId="Overskrift4">
    <w:name w:val="heading 4"/>
    <w:basedOn w:val="Normal"/>
    <w:next w:val="Brdtekst"/>
    <w:qFormat/>
    <w:pPr>
      <w:keepNext/>
      <w:keepLines/>
      <w:spacing w:line="240" w:lineRule="atLeast"/>
      <w:outlineLvl w:val="3"/>
    </w:pPr>
    <w:rPr>
      <w:smallCaps/>
      <w:kern w:val="20"/>
      <w:sz w:val="23"/>
    </w:rPr>
  </w:style>
  <w:style w:type="paragraph" w:styleId="Overskrift5">
    <w:name w:val="heading 5"/>
    <w:basedOn w:val="Normal"/>
    <w:next w:val="Brdtekst"/>
    <w:qFormat/>
    <w:pPr>
      <w:keepNext/>
      <w:keepLines/>
      <w:spacing w:line="240" w:lineRule="atLeast"/>
      <w:outlineLvl w:val="4"/>
    </w:pPr>
    <w:rPr>
      <w:kern w:val="20"/>
    </w:rPr>
  </w:style>
  <w:style w:type="paragraph" w:styleId="Overskrift6">
    <w:name w:val="heading 6"/>
    <w:basedOn w:val="Normal"/>
    <w:next w:val="Normal"/>
    <w:qFormat/>
    <w:pPr>
      <w:keepNext/>
      <w:jc w:val="center"/>
      <w:outlineLvl w:val="5"/>
    </w:pPr>
    <w:rPr>
      <w:sz w:val="32"/>
    </w:rPr>
  </w:style>
  <w:style w:type="paragraph" w:styleId="Overskrift7">
    <w:name w:val="heading 7"/>
    <w:basedOn w:val="Normal"/>
    <w:next w:val="Normal"/>
    <w:qFormat/>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pPr>
      <w:ind w:firstLine="0"/>
      <w:jc w:val="left"/>
    </w:pPr>
  </w:style>
  <w:style w:type="character" w:styleId="Merknadsreferanse">
    <w:name w:val="annotation reference"/>
    <w:basedOn w:val="Standardskriftforavsnitt"/>
    <w:semiHidden/>
    <w:rPr>
      <w:sz w:val="16"/>
    </w:rPr>
  </w:style>
  <w:style w:type="paragraph" w:styleId="Merknadstekst">
    <w:name w:val="annotation text"/>
    <w:basedOn w:val="Normal"/>
    <w:semiHidden/>
  </w:style>
  <w:style w:type="character" w:styleId="Sidetall">
    <w:name w:val="page number"/>
    <w:rPr>
      <w:sz w:val="24"/>
    </w:rPr>
  </w:style>
  <w:style w:type="paragraph" w:styleId="Brdtekst">
    <w:name w:val="Body Text"/>
    <w:basedOn w:val="Normal"/>
    <w:pPr>
      <w:spacing w:after="240" w:line="240" w:lineRule="atLeast"/>
      <w:ind w:firstLine="360"/>
      <w:jc w:val="both"/>
    </w:pPr>
    <w:rPr>
      <w:spacing w:val="-5"/>
    </w:rPr>
  </w:style>
  <w:style w:type="character" w:customStyle="1" w:styleId="Checkbox">
    <w:name w:val="Checkbox"/>
    <w:rPr>
      <w:rFonts w:ascii="Times New Roman" w:hAnsi="Times New Roman"/>
      <w:sz w:val="22"/>
    </w:rPr>
  </w:style>
  <w:style w:type="paragraph" w:customStyle="1" w:styleId="CompanyName">
    <w:name w:val="Company Name"/>
    <w:basedOn w:val="Brdtekst"/>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Pr>
      <w:caps/>
      <w:spacing w:val="10"/>
      <w:sz w:val="16"/>
    </w:rPr>
  </w:style>
  <w:style w:type="paragraph" w:customStyle="1" w:styleId="HeaderBase">
    <w:name w:val="Header Base"/>
    <w:basedOn w:val="Brdtekst"/>
    <w:pPr>
      <w:keepLines/>
      <w:tabs>
        <w:tab w:val="center" w:pos="4320"/>
        <w:tab w:val="right" w:pos="8640"/>
      </w:tabs>
      <w:spacing w:after="0"/>
    </w:pPr>
  </w:style>
  <w:style w:type="paragraph" w:styleId="Topptekst">
    <w:name w:val="header"/>
    <w:basedOn w:val="HeaderBase"/>
    <w:pPr>
      <w:spacing w:after="600"/>
      <w:ind w:firstLine="0"/>
      <w:jc w:val="left"/>
    </w:pPr>
    <w:rPr>
      <w:caps/>
      <w:sz w:val="18"/>
    </w:rPr>
  </w:style>
  <w:style w:type="paragraph" w:customStyle="1" w:styleId="HeadingBase">
    <w:name w:val="Heading Base"/>
    <w:basedOn w:val="Brdtekst"/>
    <w:next w:val="Brdtekst"/>
    <w:pPr>
      <w:keepNext/>
      <w:keepLines/>
      <w:spacing w:after="0"/>
      <w:ind w:firstLine="0"/>
      <w:jc w:val="left"/>
    </w:pPr>
    <w:rPr>
      <w:kern w:val="20"/>
    </w:rPr>
  </w:style>
  <w:style w:type="paragraph" w:styleId="Meldingshode">
    <w:name w:val="Message Header"/>
    <w:basedOn w:val="Brdtekst"/>
    <w:pPr>
      <w:keepLines/>
      <w:spacing w:after="40" w:line="140" w:lineRule="atLeast"/>
      <w:ind w:left="360" w:firstLine="0"/>
      <w:jc w:val="left"/>
    </w:pPr>
  </w:style>
  <w:style w:type="paragraph" w:customStyle="1" w:styleId="MessageHeaderFirst">
    <w:name w:val="Message Header First"/>
    <w:basedOn w:val="Meldingshode"/>
    <w:next w:val="Meldingshode"/>
  </w:style>
  <w:style w:type="paragraph" w:customStyle="1" w:styleId="MessageHeaderLabel">
    <w:name w:val="Message Header Label"/>
    <w:basedOn w:val="Meldingshode"/>
    <w:next w:val="Meldingshode"/>
    <w:pPr>
      <w:spacing w:before="40" w:after="0"/>
      <w:ind w:left="0"/>
    </w:pPr>
    <w:rPr>
      <w:caps/>
      <w:spacing w:val="6"/>
      <w:position w:val="6"/>
      <w:sz w:val="14"/>
    </w:rPr>
  </w:style>
  <w:style w:type="paragraph" w:customStyle="1" w:styleId="MessageHeaderLast">
    <w:name w:val="Message Header Last"/>
    <w:basedOn w:val="Meldingshode"/>
    <w:next w:val="Brdtekst"/>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pPr>
      <w:ind w:left="720"/>
    </w:pPr>
  </w:style>
  <w:style w:type="paragraph" w:customStyle="1" w:styleId="ReturnAddress">
    <w:name w:val="Return Address"/>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pPr>
      <w:keepNext/>
      <w:keepLines/>
      <w:spacing w:before="660" w:line="240" w:lineRule="atLeast"/>
    </w:pPr>
    <w:rPr>
      <w:spacing w:val="-5"/>
    </w:rPr>
  </w:style>
  <w:style w:type="character" w:customStyle="1" w:styleId="Slogan">
    <w:name w:val="Slogan"/>
    <w:basedOn w:val="Standardskriftforavsnitt"/>
    <w:rPr>
      <w:i/>
      <w:spacing w:val="70"/>
    </w:rPr>
  </w:style>
  <w:style w:type="paragraph" w:styleId="Tittel">
    <w:name w:val="Title"/>
    <w:basedOn w:val="HeadingBase"/>
    <w:next w:val="Undertittel"/>
    <w:qFormat/>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pPr>
      <w:spacing w:before="0" w:line="240" w:lineRule="auto"/>
    </w:pPr>
    <w:rPr>
      <w:b w:val="0"/>
      <w:i/>
      <w:sz w:val="28"/>
    </w:rPr>
  </w:style>
  <w:style w:type="paragraph" w:styleId="Dokumentkart">
    <w:name w:val="Document Map"/>
    <w:basedOn w:val="Normal"/>
    <w:semiHidden/>
    <w:pPr>
      <w:shd w:val="clear" w:color="auto" w:fill="000080"/>
    </w:pPr>
    <w:rPr>
      <w:rFonts w:ascii="Tahoma" w:hAnsi="Tahoma"/>
    </w:rPr>
  </w:style>
  <w:style w:type="character" w:styleId="Hyperkobling">
    <w:name w:val="Hyperlink"/>
    <w:basedOn w:val="Standardskriftforavsnit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vdata.no/cgi-wift/ldles?doc=/sf/sf/sf-19941215-125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747</Words>
  <Characters>3964</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Telefaks</vt:lpstr>
    </vt:vector>
  </TitlesOfParts>
  <Company>Acos AS</Company>
  <LinksUpToDate>false</LinksUpToDate>
  <CharactersWithSpaces>4702</CharactersWithSpaces>
  <SharedDoc>false</SharedDoc>
  <HLinks>
    <vt:vector size="6" baseType="variant">
      <vt:variant>
        <vt:i4>720902</vt:i4>
      </vt:variant>
      <vt:variant>
        <vt:i4>0</vt:i4>
      </vt:variant>
      <vt:variant>
        <vt:i4>0</vt:i4>
      </vt:variant>
      <vt:variant>
        <vt:i4>5</vt:i4>
      </vt:variant>
      <vt:variant>
        <vt:lpwstr>http://www.lovdata.no/cgi-wift/ldles?doc=/sf/sf/sf-19941215-1259.html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Telefaks</dc:title>
  <dc:subject/>
  <dc:creator>rosemh</dc:creator>
  <cp:keywords/>
  <cp:lastModifiedBy>Vikar - Servicetorget</cp:lastModifiedBy>
  <cp:revision>2</cp:revision>
  <cp:lastPrinted>2009-10-19T11:58:00Z</cp:lastPrinted>
  <dcterms:created xsi:type="dcterms:W3CDTF">2022-06-03T07:03:00Z</dcterms:created>
  <dcterms:modified xsi:type="dcterms:W3CDTF">2022-06-03T07:03:00Z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ID">
    <vt:i4>39459</vt:i4>
  </property>
  <property fmtid="{D5CDD505-2E9C-101B-9397-08002B2CF9AE}" pid="3" name="JPID">
    <vt:i4>2008003734</vt:i4>
  </property>
  <property fmtid="{D5CDD505-2E9C-101B-9397-08002B2CF9AE}" pid="4" name="VARIANT">
    <vt:lpwstr>P</vt:lpwstr>
  </property>
  <property fmtid="{D5CDD505-2E9C-101B-9397-08002B2CF9AE}" pid="5" name="VERSJON">
    <vt:i4>1</vt:i4>
  </property>
  <property fmtid="{D5CDD505-2E9C-101B-9397-08002B2CF9AE}" pid="6" name="SERVER">
    <vt:lpwstr>sqlsrv</vt:lpwstr>
  </property>
  <property fmtid="{D5CDD505-2E9C-101B-9397-08002B2CF9AE}" pid="7" name="DATABASE">
    <vt:lpwstr>websak_vestvagoy</vt:lpwstr>
  </property>
  <property fmtid="{D5CDD505-2E9C-101B-9397-08002B2CF9AE}" pid="8" name="BRUKERID">
    <vt:lpwstr>165</vt:lpwstr>
  </property>
</Properties>
</file>